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3777" w14:textId="77777777" w:rsidR="00CC3620" w:rsidRDefault="00CC3620" w:rsidP="00CC3620">
      <w:pPr>
        <w:pStyle w:val="NormalWeb"/>
        <w:rPr>
          <w:rFonts w:ascii="Helvetica" w:hAnsi="Helvetica" w:cs="Helvetica"/>
          <w:color w:val="222222"/>
          <w:sz w:val="23"/>
          <w:szCs w:val="23"/>
        </w:rPr>
      </w:pPr>
      <w:r>
        <w:rPr>
          <w:rStyle w:val="Strong"/>
          <w:rFonts w:ascii="Helvetica" w:hAnsi="Helvetica" w:cs="Helvetica"/>
          <w:color w:val="222222"/>
          <w:sz w:val="23"/>
          <w:szCs w:val="23"/>
        </w:rPr>
        <w:t>Reopening update Q&amp;A:</w:t>
      </w:r>
    </w:p>
    <w:p w14:paraId="05299CBC" w14:textId="777777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Q: What would cause our building occupancy to be increased or decreased?</w:t>
      </w:r>
      <w:r>
        <w:rPr>
          <w:rFonts w:ascii="Helvetica" w:hAnsi="Helvetica" w:cs="Helvetica"/>
          <w:color w:val="222222"/>
          <w:sz w:val="23"/>
          <w:szCs w:val="23"/>
        </w:rPr>
        <w:br/>
        <w:t>A: The building occupancy is dependent on the phase in which a county is in and that is determined by the Governor’s office via the </w:t>
      </w:r>
      <w:hyperlink r:id="rId4" w:tgtFrame="_blank" w:history="1">
        <w:r>
          <w:rPr>
            <w:rStyle w:val="Hyperlink"/>
            <w:rFonts w:ascii="Helvetica" w:hAnsi="Helvetica" w:cs="Helvetica"/>
            <w:sz w:val="23"/>
            <w:szCs w:val="23"/>
          </w:rPr>
          <w:t>Healthy WA – Roadmap to Recovery</w:t>
        </w:r>
      </w:hyperlink>
      <w:r>
        <w:rPr>
          <w:rFonts w:ascii="Helvetica" w:hAnsi="Helvetica" w:cs="Helvetica"/>
          <w:color w:val="222222"/>
          <w:sz w:val="23"/>
          <w:szCs w:val="23"/>
        </w:rPr>
        <w:t xml:space="preserve"> process.  As of May 18th, all counties are in phase 3 which means they can have 50% occupancy. ESD Facilities and Safety office are keeping track of county phases and can assist with answering questions related to occupancy.</w:t>
      </w:r>
    </w:p>
    <w:p w14:paraId="286E9D3C" w14:textId="777777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Q: How should we clean frequently used electronics?</w:t>
      </w:r>
      <w:r>
        <w:rPr>
          <w:rFonts w:ascii="Helvetica" w:hAnsi="Helvetica" w:cs="Helvetica"/>
          <w:color w:val="222222"/>
          <w:sz w:val="23"/>
          <w:szCs w:val="23"/>
        </w:rPr>
        <w:br/>
        <w:t xml:space="preserve">A: Our plan’s </w:t>
      </w:r>
      <w:hyperlink r:id="rId5" w:tgtFrame="_blank" w:history="1">
        <w:r>
          <w:rPr>
            <w:rStyle w:val="Hyperlink"/>
            <w:rFonts w:ascii="Helvetica" w:hAnsi="Helvetica" w:cs="Helvetica"/>
            <w:sz w:val="23"/>
            <w:szCs w:val="23"/>
          </w:rPr>
          <w:t>Appendix B – Cleaning Protocols</w:t>
        </w:r>
      </w:hyperlink>
      <w:r>
        <w:rPr>
          <w:rFonts w:ascii="Helvetica" w:hAnsi="Helvetica" w:cs="Helvetica"/>
          <w:color w:val="222222"/>
          <w:sz w:val="23"/>
          <w:szCs w:val="23"/>
        </w:rPr>
        <w:t xml:space="preserve"> can assist with answering many frequently asked questions related to cleaning for COVID.  Additionally, the </w:t>
      </w:r>
      <w:hyperlink r:id="rId6" w:tgtFrame="_blank" w:history="1">
        <w:r>
          <w:rPr>
            <w:rStyle w:val="Hyperlink"/>
            <w:rFonts w:ascii="Helvetica" w:hAnsi="Helvetica" w:cs="Helvetica"/>
            <w:sz w:val="23"/>
            <w:szCs w:val="23"/>
          </w:rPr>
          <w:t>CDC has recommendations about how to clean specific surfaces</w:t>
        </w:r>
      </w:hyperlink>
      <w:r>
        <w:rPr>
          <w:rFonts w:ascii="Helvetica" w:hAnsi="Helvetica" w:cs="Helvetica"/>
          <w:color w:val="222222"/>
          <w:sz w:val="23"/>
          <w:szCs w:val="23"/>
        </w:rPr>
        <w:t>, including technological equipment.</w:t>
      </w:r>
    </w:p>
    <w:p w14:paraId="3692BE78" w14:textId="35E55F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Q: If someone in our office tests positive for COVID-19, how do we determine who is a close contact?</w:t>
      </w:r>
      <w:r>
        <w:rPr>
          <w:rFonts w:ascii="Helvetica" w:hAnsi="Helvetica" w:cs="Helvetica"/>
          <w:color w:val="222222"/>
          <w:sz w:val="23"/>
          <w:szCs w:val="23"/>
        </w:rPr>
        <w:br/>
        <w:t>A: </w:t>
      </w:r>
      <w:hyperlink r:id="rId7" w:anchor="contact" w:tgtFrame="_blank" w:history="1">
        <w:r>
          <w:rPr>
            <w:rStyle w:val="Hyperlink"/>
            <w:rFonts w:ascii="Helvetica" w:hAnsi="Helvetica" w:cs="Helvetica"/>
            <w:sz w:val="23"/>
            <w:szCs w:val="23"/>
          </w:rPr>
          <w:t>Close contact</w:t>
        </w:r>
      </w:hyperlink>
      <w:r>
        <w:rPr>
          <w:rFonts w:ascii="Helvetica" w:hAnsi="Helvetica" w:cs="Helvetica"/>
          <w:color w:val="222222"/>
          <w:sz w:val="23"/>
          <w:szCs w:val="23"/>
        </w:rPr>
        <w:t xml:space="preserve"> is defined by the CDC as someone who has been within 6 feet of an infected person for a cumulative of 15 minutes or more over a 24-hour period, even when wearing masks. This definition highlights the importance of keeping your distance at all times, even when wearing a face </w:t>
      </w:r>
      <w:proofErr w:type="gramStart"/>
      <w:r>
        <w:rPr>
          <w:rFonts w:ascii="Helvetica" w:hAnsi="Helvetica" w:cs="Helvetica"/>
          <w:color w:val="222222"/>
          <w:sz w:val="23"/>
          <w:szCs w:val="23"/>
        </w:rPr>
        <w:t>coverings</w:t>
      </w:r>
      <w:proofErr w:type="gramEnd"/>
      <w:r>
        <w:rPr>
          <w:rFonts w:ascii="Helvetica" w:hAnsi="Helvetica" w:cs="Helvetica"/>
          <w:color w:val="222222"/>
          <w:sz w:val="23"/>
          <w:szCs w:val="23"/>
        </w:rPr>
        <w:t>.</w:t>
      </w:r>
      <w:r>
        <w:rPr>
          <w:rFonts w:ascii="Helvetica" w:hAnsi="Helvetica" w:cs="Helvetica"/>
          <w:color w:val="222222"/>
          <w:sz w:val="23"/>
          <w:szCs w:val="23"/>
        </w:rPr>
        <w:t xml:space="preserve"> </w:t>
      </w:r>
      <w:r>
        <w:rPr>
          <w:rFonts w:ascii="Helvetica" w:hAnsi="Helvetica" w:cs="Helvetica"/>
          <w:color w:val="222222"/>
          <w:sz w:val="23"/>
          <w:szCs w:val="23"/>
        </w:rPr>
        <w:t>We realize this is not possible at all times, but please keep this in mind.</w:t>
      </w:r>
    </w:p>
    <w:p w14:paraId="36A1D9DC" w14:textId="777777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Appendix J – COVID Scenario Matrix is a very handy resource for all the potential scenarios related to COVID-19 in the workplace and how to respond.  Please add this link as a favorite for future use! </w:t>
      </w:r>
    </w:p>
    <w:p w14:paraId="7A2FA5B5" w14:textId="777777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Q: Should we still allow use of our drinking fountains or touchless water dispensers?</w:t>
      </w:r>
      <w:r>
        <w:rPr>
          <w:rFonts w:ascii="Helvetica" w:hAnsi="Helvetica" w:cs="Helvetica"/>
          <w:color w:val="222222"/>
          <w:sz w:val="23"/>
          <w:szCs w:val="23"/>
        </w:rPr>
        <w:br/>
        <w:t xml:space="preserve">A: drinking fountains and other shared water sources should be used with </w:t>
      </w:r>
      <w:proofErr w:type="gramStart"/>
      <w:r>
        <w:rPr>
          <w:rFonts w:ascii="Helvetica" w:hAnsi="Helvetica" w:cs="Helvetica"/>
          <w:color w:val="222222"/>
          <w:sz w:val="23"/>
          <w:szCs w:val="23"/>
        </w:rPr>
        <w:t>caution,</w:t>
      </w:r>
      <w:proofErr w:type="gramEnd"/>
      <w:r>
        <w:rPr>
          <w:rFonts w:ascii="Helvetica" w:hAnsi="Helvetica" w:cs="Helvetica"/>
          <w:color w:val="222222"/>
          <w:sz w:val="23"/>
          <w:szCs w:val="23"/>
        </w:rPr>
        <w:t xml:space="preserve"> however, they can still be used. The </w:t>
      </w:r>
      <w:hyperlink r:id="rId8" w:tgtFrame="_blank" w:history="1">
        <w:r>
          <w:rPr>
            <w:rStyle w:val="Hyperlink"/>
            <w:rFonts w:ascii="Helvetica" w:hAnsi="Helvetica" w:cs="Helvetica"/>
            <w:sz w:val="23"/>
            <w:szCs w:val="23"/>
          </w:rPr>
          <w:t>CDC</w:t>
        </w:r>
      </w:hyperlink>
      <w:r>
        <w:rPr>
          <w:rFonts w:ascii="Helvetica" w:hAnsi="Helvetica" w:cs="Helvetica"/>
          <w:color w:val="222222"/>
          <w:sz w:val="23"/>
          <w:szCs w:val="23"/>
        </w:rPr>
        <w:t xml:space="preserve"> says in the context of a school “drinking fountains should be cleaned and sanitized, but encourage staff and students to bring their own water to minimize use and touching of water fountains.”  The same applies to other spaces with communal water.  The touchless water dispensers are a better option but should still be cleaned periodically.</w:t>
      </w:r>
    </w:p>
    <w:p w14:paraId="10F51A53" w14:textId="777777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Q: Are COVID screenings mandatory?</w:t>
      </w:r>
      <w:r>
        <w:rPr>
          <w:rFonts w:ascii="Helvetica" w:hAnsi="Helvetica" w:cs="Helvetica"/>
          <w:color w:val="222222"/>
          <w:sz w:val="23"/>
          <w:szCs w:val="23"/>
        </w:rPr>
        <w:br/>
        <w:t>A: Yes. All employees/visitors entering a ESD facility must complete the Daily COVID screening. Anyone refusing to perform the screening will not be allowed in the building. </w:t>
      </w:r>
    </w:p>
    <w:p w14:paraId="25FFA883" w14:textId="77777777" w:rsidR="00CC3620" w:rsidRDefault="00CC3620" w:rsidP="00CC3620">
      <w:pPr>
        <w:pStyle w:val="esd-paragraph-15px"/>
        <w:rPr>
          <w:rFonts w:ascii="Helvetica" w:hAnsi="Helvetica" w:cs="Helvetica"/>
          <w:color w:val="222222"/>
          <w:sz w:val="23"/>
          <w:szCs w:val="23"/>
        </w:rPr>
      </w:pPr>
      <w:r>
        <w:rPr>
          <w:rFonts w:ascii="Helvetica" w:hAnsi="Helvetica" w:cs="Helvetica"/>
          <w:color w:val="222222"/>
          <w:sz w:val="23"/>
          <w:szCs w:val="23"/>
        </w:rPr>
        <w:t xml:space="preserve">For additional questions, contact </w:t>
      </w:r>
      <w:hyperlink r:id="rId9" w:tgtFrame="_blank" w:history="1">
        <w:r>
          <w:rPr>
            <w:rStyle w:val="Hyperlink"/>
            <w:rFonts w:ascii="Helvetica" w:hAnsi="Helvetica" w:cs="Helvetica"/>
            <w:sz w:val="23"/>
            <w:szCs w:val="23"/>
          </w:rPr>
          <w:t>Michael Sturges</w:t>
        </w:r>
      </w:hyperlink>
      <w:r>
        <w:rPr>
          <w:rFonts w:ascii="Helvetica" w:hAnsi="Helvetica" w:cs="Helvetica"/>
          <w:color w:val="222222"/>
          <w:sz w:val="23"/>
          <w:szCs w:val="23"/>
        </w:rPr>
        <w:t>.</w:t>
      </w:r>
    </w:p>
    <w:p w14:paraId="6AF52F7F" w14:textId="77777777" w:rsidR="00596648" w:rsidRDefault="00596648"/>
    <w:sectPr w:rsidR="0059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20"/>
    <w:rsid w:val="00596648"/>
    <w:rsid w:val="00CC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B198"/>
  <w15:chartTrackingRefBased/>
  <w15:docId w15:val="{9F7B28DB-4E61-4BFE-BE27-8876B84B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3620"/>
    <w:rPr>
      <w:strike w:val="0"/>
      <w:dstrike w:val="0"/>
      <w:color w:val="337AB7"/>
      <w:u w:val="none"/>
      <w:effect w:val="none"/>
      <w:shd w:val="clear" w:color="auto" w:fill="auto"/>
    </w:rPr>
  </w:style>
  <w:style w:type="character" w:styleId="Strong">
    <w:name w:val="Strong"/>
    <w:basedOn w:val="DefaultParagraphFont"/>
    <w:uiPriority w:val="22"/>
    <w:qFormat/>
    <w:rsid w:val="00CC3620"/>
    <w:rPr>
      <w:b/>
      <w:bCs/>
    </w:rPr>
  </w:style>
  <w:style w:type="paragraph" w:styleId="NormalWeb">
    <w:name w:val="Normal (Web)"/>
    <w:basedOn w:val="Normal"/>
    <w:uiPriority w:val="99"/>
    <w:semiHidden/>
    <w:unhideWhenUsed/>
    <w:rsid w:val="00CC3620"/>
    <w:pPr>
      <w:spacing w:after="150" w:line="240" w:lineRule="auto"/>
    </w:pPr>
    <w:rPr>
      <w:rFonts w:ascii="Times New Roman" w:eastAsia="Times New Roman" w:hAnsi="Times New Roman" w:cs="Times New Roman"/>
      <w:sz w:val="24"/>
      <w:szCs w:val="24"/>
    </w:rPr>
  </w:style>
  <w:style w:type="paragraph" w:customStyle="1" w:styleId="esd-paragraph-15px">
    <w:name w:val="esd-paragraph-15px"/>
    <w:basedOn w:val="Normal"/>
    <w:rsid w:val="00CC362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53817">
      <w:bodyDiv w:val="1"/>
      <w:marLeft w:val="0"/>
      <w:marRight w:val="0"/>
      <w:marTop w:val="0"/>
      <w:marBottom w:val="0"/>
      <w:divBdr>
        <w:top w:val="none" w:sz="0" w:space="0" w:color="auto"/>
        <w:left w:val="none" w:sz="0" w:space="0" w:color="auto"/>
        <w:bottom w:val="none" w:sz="0" w:space="0" w:color="auto"/>
        <w:right w:val="none" w:sz="0" w:space="0" w:color="auto"/>
      </w:divBdr>
      <w:divsChild>
        <w:div w:id="1849444118">
          <w:marLeft w:val="0"/>
          <w:marRight w:val="0"/>
          <w:marTop w:val="0"/>
          <w:marBottom w:val="0"/>
          <w:divBdr>
            <w:top w:val="none" w:sz="0" w:space="0" w:color="auto"/>
            <w:left w:val="none" w:sz="0" w:space="0" w:color="auto"/>
            <w:bottom w:val="none" w:sz="0" w:space="0" w:color="auto"/>
            <w:right w:val="none" w:sz="0" w:space="0" w:color="auto"/>
          </w:divBdr>
          <w:divsChild>
            <w:div w:id="2101100865">
              <w:marLeft w:val="0"/>
              <w:marRight w:val="0"/>
              <w:marTop w:val="0"/>
              <w:marBottom w:val="300"/>
              <w:divBdr>
                <w:top w:val="none" w:sz="0" w:space="0" w:color="auto"/>
                <w:left w:val="none" w:sz="0" w:space="0" w:color="auto"/>
                <w:bottom w:val="none" w:sz="0" w:space="0" w:color="auto"/>
                <w:right w:val="none" w:sz="0" w:space="0" w:color="auto"/>
              </w:divBdr>
              <w:divsChild>
                <w:div w:id="1760713137">
                  <w:marLeft w:val="-225"/>
                  <w:marRight w:val="-225"/>
                  <w:marTop w:val="0"/>
                  <w:marBottom w:val="0"/>
                  <w:divBdr>
                    <w:top w:val="none" w:sz="0" w:space="0" w:color="auto"/>
                    <w:left w:val="none" w:sz="0" w:space="0" w:color="auto"/>
                    <w:bottom w:val="none" w:sz="0" w:space="0" w:color="auto"/>
                    <w:right w:val="none" w:sz="0" w:space="0" w:color="auto"/>
                  </w:divBdr>
                  <w:divsChild>
                    <w:div w:id="2125418878">
                      <w:marLeft w:val="0"/>
                      <w:marRight w:val="0"/>
                      <w:marTop w:val="0"/>
                      <w:marBottom w:val="0"/>
                      <w:divBdr>
                        <w:top w:val="none" w:sz="0" w:space="0" w:color="auto"/>
                        <w:left w:val="none" w:sz="0" w:space="0" w:color="auto"/>
                        <w:bottom w:val="none" w:sz="0" w:space="0" w:color="auto"/>
                        <w:right w:val="none" w:sz="0" w:space="0" w:color="auto"/>
                      </w:divBdr>
                      <w:divsChild>
                        <w:div w:id="1407461802">
                          <w:marLeft w:val="0"/>
                          <w:marRight w:val="0"/>
                          <w:marTop w:val="0"/>
                          <w:marBottom w:val="0"/>
                          <w:divBdr>
                            <w:top w:val="none" w:sz="0" w:space="0" w:color="auto"/>
                            <w:left w:val="none" w:sz="0" w:space="0" w:color="auto"/>
                            <w:bottom w:val="none" w:sz="0" w:space="0" w:color="auto"/>
                            <w:right w:val="none" w:sz="0" w:space="0" w:color="auto"/>
                          </w:divBdr>
                          <w:divsChild>
                            <w:div w:id="607658599">
                              <w:marLeft w:val="0"/>
                              <w:marRight w:val="0"/>
                              <w:marTop w:val="0"/>
                              <w:marBottom w:val="0"/>
                              <w:divBdr>
                                <w:top w:val="none" w:sz="0" w:space="0" w:color="auto"/>
                                <w:left w:val="none" w:sz="0" w:space="0" w:color="auto"/>
                                <w:bottom w:val="none" w:sz="0" w:space="0" w:color="auto"/>
                                <w:right w:val="none" w:sz="0" w:space="0" w:color="auto"/>
                              </w:divBdr>
                              <w:divsChild>
                                <w:div w:id="755637074">
                                  <w:marLeft w:val="0"/>
                                  <w:marRight w:val="0"/>
                                  <w:marTop w:val="0"/>
                                  <w:marBottom w:val="0"/>
                                  <w:divBdr>
                                    <w:top w:val="none" w:sz="0" w:space="0" w:color="auto"/>
                                    <w:left w:val="none" w:sz="0" w:space="0" w:color="auto"/>
                                    <w:bottom w:val="none" w:sz="0" w:space="0" w:color="auto"/>
                                    <w:right w:val="none" w:sz="0" w:space="0" w:color="auto"/>
                                  </w:divBdr>
                                  <w:divsChild>
                                    <w:div w:id="160895305">
                                      <w:marLeft w:val="0"/>
                                      <w:marRight w:val="0"/>
                                      <w:marTop w:val="0"/>
                                      <w:marBottom w:val="0"/>
                                      <w:divBdr>
                                        <w:top w:val="none" w:sz="0" w:space="0" w:color="auto"/>
                                        <w:left w:val="none" w:sz="0" w:space="0" w:color="auto"/>
                                        <w:bottom w:val="none" w:sz="0" w:space="0" w:color="auto"/>
                                        <w:right w:val="none" w:sz="0" w:space="0" w:color="auto"/>
                                      </w:divBdr>
                                      <w:divsChild>
                                        <w:div w:id="1847817501">
                                          <w:marLeft w:val="0"/>
                                          <w:marRight w:val="0"/>
                                          <w:marTop w:val="0"/>
                                          <w:marBottom w:val="0"/>
                                          <w:divBdr>
                                            <w:top w:val="none" w:sz="0" w:space="0" w:color="auto"/>
                                            <w:left w:val="none" w:sz="0" w:space="0" w:color="auto"/>
                                            <w:bottom w:val="none" w:sz="0" w:space="0" w:color="auto"/>
                                            <w:right w:val="none" w:sz="0" w:space="0" w:color="auto"/>
                                          </w:divBdr>
                                          <w:divsChild>
                                            <w:div w:id="403341174">
                                              <w:marLeft w:val="-225"/>
                                              <w:marRight w:val="-225"/>
                                              <w:marTop w:val="0"/>
                                              <w:marBottom w:val="0"/>
                                              <w:divBdr>
                                                <w:top w:val="none" w:sz="0" w:space="0" w:color="auto"/>
                                                <w:left w:val="none" w:sz="0" w:space="0" w:color="auto"/>
                                                <w:bottom w:val="none" w:sz="0" w:space="0" w:color="auto"/>
                                                <w:right w:val="none" w:sz="0" w:space="0" w:color="auto"/>
                                              </w:divBdr>
                                              <w:divsChild>
                                                <w:div w:id="58095758">
                                                  <w:marLeft w:val="-225"/>
                                                  <w:marRight w:val="-225"/>
                                                  <w:marTop w:val="0"/>
                                                  <w:marBottom w:val="0"/>
                                                  <w:divBdr>
                                                    <w:top w:val="none" w:sz="0" w:space="0" w:color="auto"/>
                                                    <w:left w:val="none" w:sz="0" w:space="0" w:color="auto"/>
                                                    <w:bottom w:val="none" w:sz="0" w:space="0" w:color="auto"/>
                                                    <w:right w:val="none" w:sz="0" w:space="0" w:color="auto"/>
                                                  </w:divBdr>
                                                  <w:divsChild>
                                                    <w:div w:id="10012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operation-strategy.html?CDC_AA_refVal=https%3A%2F%2Fwww.cdc.gov%2Fcoronavirus%2F2019-ncov%2Fcommunity%2Fschools-childcare%2Fschools.html" TargetMode="External"/><Relationship Id="rId3" Type="http://schemas.openxmlformats.org/officeDocument/2006/relationships/webSettings" Target="webSettings.xml"/><Relationship Id="rId7" Type="http://schemas.openxmlformats.org/officeDocument/2006/relationships/hyperlink" Target="https://www.cdc.gov/coronavirus/2019-ncov/php/contact-tracing/contact-tracing-plan/appendi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community/disinfecting-building-facility.html" TargetMode="External"/><Relationship Id="rId11" Type="http://schemas.openxmlformats.org/officeDocument/2006/relationships/theme" Target="theme/theme1.xml"/><Relationship Id="rId5" Type="http://schemas.openxmlformats.org/officeDocument/2006/relationships/hyperlink" Target="http://insideesd.wa.gov/Media/Default/personnel/safety/esd-appendix-b-cleaning-protocols.pdf" TargetMode="External"/><Relationship Id="rId10" Type="http://schemas.openxmlformats.org/officeDocument/2006/relationships/fontTable" Target="fontTable.xml"/><Relationship Id="rId4" Type="http://schemas.openxmlformats.org/officeDocument/2006/relationships/hyperlink" Target="https://www.governor.wa.gov/sites/default/files/HealthyWashington.pdf" TargetMode="External"/><Relationship Id="rId9" Type="http://schemas.openxmlformats.org/officeDocument/2006/relationships/hyperlink" Target="mailto:msturges@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Jordyn C (ESD)</dc:creator>
  <cp:keywords/>
  <dc:description/>
  <cp:lastModifiedBy>Johnsen, Jordyn C (ESD)</cp:lastModifiedBy>
  <cp:revision>1</cp:revision>
  <dcterms:created xsi:type="dcterms:W3CDTF">2021-06-23T22:23:00Z</dcterms:created>
  <dcterms:modified xsi:type="dcterms:W3CDTF">2021-06-23T22:23:00Z</dcterms:modified>
</cp:coreProperties>
</file>